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264DEB">
        <w:rPr>
          <w:rFonts w:asciiTheme="minorHAnsi" w:hAnsiTheme="minorHAnsi" w:cs="Arial"/>
          <w:b/>
        </w:rPr>
        <w:t>1</w:t>
      </w:r>
      <w:r w:rsidR="00B51C86">
        <w:rPr>
          <w:rFonts w:asciiTheme="minorHAnsi" w:hAnsiTheme="minorHAnsi" w:cs="Arial"/>
          <w:b/>
        </w:rPr>
        <w:t>2</w:t>
      </w:r>
      <w:r w:rsidR="00264DEB">
        <w:rPr>
          <w:rFonts w:asciiTheme="minorHAnsi" w:hAnsiTheme="minorHAnsi" w:cs="Arial"/>
          <w:b/>
        </w:rPr>
        <w:t xml:space="preserve"> May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  <w:bookmarkStart w:id="0" w:name="_GoBack"/>
      <w:bookmarkEnd w:id="0"/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264DEB">
        <w:rPr>
          <w:rFonts w:asciiTheme="minorHAnsi" w:hAnsiTheme="minorHAnsi" w:cs="Arial"/>
          <w:b/>
          <w:i/>
        </w:rPr>
        <w:t>Nomalungelo</w:t>
      </w:r>
      <w:proofErr w:type="spellEnd"/>
      <w:r w:rsidR="00264DEB">
        <w:rPr>
          <w:rFonts w:asciiTheme="minorHAnsi" w:hAnsiTheme="minorHAnsi" w:cs="Arial"/>
          <w:b/>
          <w:i/>
        </w:rPr>
        <w:t xml:space="preserve"> </w:t>
      </w:r>
      <w:proofErr w:type="spellStart"/>
      <w:r w:rsidR="00264DEB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264DEB">
        <w:rPr>
          <w:rFonts w:asciiTheme="minorHAnsi" w:hAnsiTheme="minorHAnsi" w:cs="Arial"/>
        </w:rPr>
        <w:t>1</w:t>
      </w:r>
      <w:r w:rsidR="00B51C86">
        <w:rPr>
          <w:rFonts w:asciiTheme="minorHAnsi" w:hAnsiTheme="minorHAnsi" w:cs="Arial"/>
        </w:rPr>
        <w:t>2</w:t>
      </w:r>
      <w:r w:rsidR="00264DEB">
        <w:rPr>
          <w:rFonts w:asciiTheme="minorHAnsi" w:hAnsiTheme="minorHAnsi" w:cs="Arial"/>
        </w:rPr>
        <w:t xml:space="preserve"> May</w:t>
      </w:r>
      <w:r w:rsidR="00007545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B51C86">
        <w:rPr>
          <w:rFonts w:asciiTheme="minorHAnsi" w:hAnsiTheme="minorHAnsi" w:cs="Arial"/>
        </w:rPr>
        <w:t>12</w:t>
      </w:r>
      <w:r w:rsidR="00264DEB">
        <w:rPr>
          <w:rFonts w:asciiTheme="minorHAnsi" w:hAnsiTheme="minorHAnsi" w:cs="Arial"/>
        </w:rPr>
        <w:t xml:space="preserve"> May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B51C86">
        <w:rPr>
          <w:rFonts w:asciiTheme="minorHAnsi" w:hAnsiTheme="minorHAnsi" w:cs="Arial"/>
        </w:rPr>
        <w:t>1,180</w:t>
      </w:r>
      <w:r w:rsidR="00DA35B9">
        <w:rPr>
          <w:rFonts w:asciiTheme="minorHAnsi" w:hAnsiTheme="minorHAnsi" w:cs="Arial"/>
        </w:rPr>
        <w:t>,000,000.00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4D080D">
        <w:rPr>
          <w:rFonts w:asciiTheme="minorHAnsi" w:hAnsiTheme="minorHAnsi" w:cs="Arial"/>
        </w:rPr>
        <w:t>150,863,767,583.89</w:t>
      </w:r>
    </w:p>
    <w:p w:rsidR="005D2FFE" w:rsidRDefault="005D2FFE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5D2FFE" w:rsidRDefault="005D2FFE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5D2FFE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2F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2F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DEB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2FFE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BE3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1C86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46949F-58C6-430B-AA2D-D4B4DBCEC206}"/>
</file>

<file path=customXml/itemProps2.xml><?xml version="1.0" encoding="utf-8"?>
<ds:datastoreItem xmlns:ds="http://schemas.openxmlformats.org/officeDocument/2006/customXml" ds:itemID="{CD842C96-C68D-4FDE-B830-AB5FCF59D297}"/>
</file>

<file path=customXml/itemProps3.xml><?xml version="1.0" encoding="utf-8"?>
<ds:datastoreItem xmlns:ds="http://schemas.openxmlformats.org/officeDocument/2006/customXml" ds:itemID="{F58F8316-5EB5-4DA4-969A-8A96061C8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2015-03-24T09:23:00Z</dcterms:created>
  <dcterms:modified xsi:type="dcterms:W3CDTF">2015-05-12T11:48:00Z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